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838C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510"/>
        <w:jc w:val="both"/>
        <w:rPr>
          <w:rFonts w:ascii="Times" w:eastAsia="Times" w:hAnsi="Times" w:cs="Times"/>
          <w:b/>
          <w:color w:val="000000"/>
          <w:szCs w:val="24"/>
        </w:rPr>
      </w:pPr>
    </w:p>
    <w:p w14:paraId="6A968A7E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 w:cs="Times New Roman"/>
          <w:color w:val="000000"/>
          <w:szCs w:val="24"/>
          <w:u w:val="single"/>
        </w:rPr>
      </w:pPr>
      <w:r>
        <w:rPr>
          <w:rFonts w:eastAsia="Times New Roman" w:cs="Times New Roman"/>
          <w:color w:val="000000"/>
          <w:szCs w:val="24"/>
          <w:u w:val="single"/>
        </w:rPr>
        <w:t xml:space="preserve">Projekt </w:t>
      </w:r>
    </w:p>
    <w:p w14:paraId="2C4BEE8C" w14:textId="77777777" w:rsidR="00F36735" w:rsidRDefault="00F36735" w:rsidP="00F36735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" w:eastAsia="Times" w:hAnsi="Times" w:cs="Times"/>
          <w:b/>
          <w:smallCaps/>
          <w:color w:val="000000"/>
          <w:szCs w:val="24"/>
        </w:rPr>
      </w:pPr>
      <w:r>
        <w:rPr>
          <w:rFonts w:ascii="Times" w:eastAsia="Times" w:hAnsi="Times" w:cs="Times"/>
          <w:b/>
          <w:smallCaps/>
          <w:color w:val="000000"/>
          <w:szCs w:val="24"/>
        </w:rPr>
        <w:t xml:space="preserve">USTAWA </w:t>
      </w:r>
    </w:p>
    <w:p w14:paraId="780B447A" w14:textId="77777777" w:rsidR="00F36735" w:rsidRDefault="00F36735" w:rsidP="00F36735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z dnia … r.</w:t>
      </w:r>
    </w:p>
    <w:p w14:paraId="634EF16E" w14:textId="77777777" w:rsidR="00F36735" w:rsidRDefault="00F36735" w:rsidP="00F36735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120" w:after="360"/>
        <w:jc w:val="center"/>
        <w:rPr>
          <w:rFonts w:ascii="Times" w:eastAsia="Times" w:hAnsi="Times" w:cs="Times"/>
          <w:b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o zmianie ustawy o broni i amunicji</w:t>
      </w:r>
    </w:p>
    <w:p w14:paraId="66910591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Art. 1.</w:t>
      </w:r>
      <w:r>
        <w:rPr>
          <w:rFonts w:ascii="Times" w:eastAsia="Times" w:hAnsi="Times" w:cs="Times"/>
          <w:color w:val="000000"/>
          <w:szCs w:val="24"/>
        </w:rPr>
        <w:t xml:space="preserve"> W ustawie z dnia 21 maja 1999 r. o broni i amunicji (Dz. U. z 2024 r. poz. 485) w art. 15 w ust. 4 zdanie pierwsze otrzymuje brzmienie:</w:t>
      </w:r>
    </w:p>
    <w:p w14:paraId="648F6823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ind w:left="510" w:hanging="51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"Do ukończenia 70. roku życia – raz na 5 lat, a po ukończeniu 70. roku życia – raz na 2 lata, osoba posiadająca pozwolenie na broń wydane w celu określonym w art. 10 ust. 2 pkt 1–3 obowiązana jest przedstawić właściwemu organowi Policji orzeczenia lekarskie i psychologiczne, o których mowa w ust. 3, wystawione nie wcześniej niż 3 miesiące przed upływem tego terminu.”.</w:t>
      </w:r>
    </w:p>
    <w:p w14:paraId="6C9AE619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Art. 2.</w:t>
      </w:r>
      <w:r>
        <w:rPr>
          <w:rFonts w:ascii="Times" w:eastAsia="Times" w:hAnsi="Times" w:cs="Times"/>
          <w:color w:val="000000"/>
          <w:szCs w:val="24"/>
        </w:rPr>
        <w:t xml:space="preserve"> 1. Osoba, o której mowa w art. 10 ust. 2 pkt 1 i 2 ustawy zmienianej w art. 1, posiadająca orzeczenia lekarskie i psychologiczne, o których mowa w art. 15 ust. 3 ustawy zmienianej w art. 1, wydane przed dniem wejścia w życie niniejszej ustawy, jest obowiązana przedstawić właściwemu organowi Policji następne orzeczenia w terminie określonym na podstawie przepisów dotychczasowych. Kolejne orzeczenia przedstawia w terminach określonych w art. 15 ust. 4 zdanie pierwsze ustawy zmienianej w art. 1, w brzmieniu nadanym niniejszą ustawą.</w:t>
      </w:r>
    </w:p>
    <w:p w14:paraId="0D7A2FB1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 xml:space="preserve">2. Osoba, o której mowa w art. 10 ust. 2 pkt 3 ustawy zmienianej w art. 1, posiadająca w dniu wejścia w życie niniejszej ustawy orzeczenia lekarskie i psychologiczne, o których mowa w art. 15 ust. 3 ustawy zmienianej w art. 1, wydane: </w:t>
      </w:r>
    </w:p>
    <w:p w14:paraId="23844E47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ind w:left="510" w:hanging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1)</w:t>
      </w:r>
      <w:r>
        <w:rPr>
          <w:rFonts w:ascii="Times" w:eastAsia="Times" w:hAnsi="Times" w:cs="Times"/>
          <w:color w:val="000000"/>
          <w:szCs w:val="24"/>
        </w:rPr>
        <w:tab/>
        <w:t xml:space="preserve">wcześniej niż 5 lat przed dniem wejścia w życie niniejszej ustawy, w przypadku osoby, której wiek w dniu wejścia w życie niniejszej ustawy nie przekroczył 70 lat, </w:t>
      </w:r>
    </w:p>
    <w:p w14:paraId="25BBBD61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ind w:left="510" w:hanging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2)</w:t>
      </w:r>
      <w:r>
        <w:rPr>
          <w:rFonts w:ascii="Times" w:eastAsia="Times" w:hAnsi="Times" w:cs="Times"/>
          <w:color w:val="000000"/>
          <w:szCs w:val="24"/>
        </w:rPr>
        <w:tab/>
        <w:t xml:space="preserve">wcześniej niż 2 lata przed dniem wejścia w życie niniejszej ustawy, w przypadku osoby, której wiek w dniu wejścia w życie niniejszej ustawy przekroczył 70 lat </w:t>
      </w:r>
    </w:p>
    <w:p w14:paraId="2E5D05EF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–</w:t>
      </w:r>
      <w:r>
        <w:rPr>
          <w:rFonts w:ascii="Times" w:eastAsia="Times" w:hAnsi="Times" w:cs="Times"/>
          <w:color w:val="000000"/>
          <w:szCs w:val="24"/>
        </w:rPr>
        <w:tab/>
        <w:t>przedstawia właściwemu organowi Policji nowe orzeczenia w terminie 12 miesięcy od dnia wejścia w życie niniejszej ustawy.</w:t>
      </w:r>
    </w:p>
    <w:p w14:paraId="41B9778B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Art. 3.</w:t>
      </w:r>
      <w:r>
        <w:rPr>
          <w:rFonts w:ascii="Times" w:eastAsia="Times" w:hAnsi="Times" w:cs="Times"/>
          <w:color w:val="000000"/>
          <w:szCs w:val="24"/>
        </w:rPr>
        <w:t xml:space="preserve"> Ustawa wchodzi w życie po upływie 3 miesięcy od dnia ogłoszenia.</w:t>
      </w:r>
    </w:p>
    <w:p w14:paraId="032BE18C" w14:textId="77777777" w:rsidR="00F36735" w:rsidRDefault="00F36735" w:rsidP="00F36735">
      <w:pPr>
        <w:widowControl/>
        <w:rPr>
          <w:rFonts w:ascii="Times" w:eastAsia="Times" w:hAnsi="Times" w:cs="Times"/>
        </w:rPr>
      </w:pPr>
      <w:r>
        <w:br w:type="page"/>
      </w:r>
    </w:p>
    <w:p w14:paraId="4578675D" w14:textId="77777777" w:rsidR="00F36735" w:rsidRDefault="00F36735" w:rsidP="00F36735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" w:eastAsia="Times" w:hAnsi="Times" w:cs="Times"/>
          <w:b/>
          <w:smallCaps/>
          <w:color w:val="000000"/>
          <w:szCs w:val="24"/>
        </w:rPr>
      </w:pPr>
      <w:r>
        <w:rPr>
          <w:rFonts w:ascii="Times" w:eastAsia="Times" w:hAnsi="Times" w:cs="Times"/>
          <w:b/>
          <w:smallCaps/>
          <w:color w:val="000000"/>
          <w:szCs w:val="24"/>
        </w:rPr>
        <w:lastRenderedPageBreak/>
        <w:t>UZASADNIENIE</w:t>
      </w:r>
    </w:p>
    <w:p w14:paraId="37223AC6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b/>
          <w:color w:val="000000"/>
          <w:szCs w:val="24"/>
        </w:rPr>
      </w:pPr>
    </w:p>
    <w:p w14:paraId="37357C32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b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Wyjaśnienie potrzeby i celu wydania ustawy</w:t>
      </w:r>
    </w:p>
    <w:p w14:paraId="19EA61D5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 xml:space="preserve">Korzystanie z broni przez osoby cywilne to sfera, która podlega szczególnej reglamentacji. Zagrożenia i niebezpieczeństwa związane z jej używaniem dotyczą ochrony wartości najwyższych – zdrowia i życia ludzi. W tym zakresie Państwo ma obowiązek wprowadzać najwyższe standardy ochrony przed niekontrolowanym użyciem broni. Dotyczy to zwłaszcza zabezpieczenia społeczeństwa przed osobami, które mogą użyć broni w sposób niezgodny z pozwoleniem na jej posiadanie. Takie pozwolenie mogą uzyskiwać osoby, które spełniają szereg kryteriów zdrowotnych, w tym psychicznych. Niestety obecne regulacje nie gwarantują spełniania tego wymogu przez wszystkie osoby posiadające pozwolenie, a jednocześnie nie biorą pod uwagę uwarunkowań związanych z wiekiem posiadaczy broni. </w:t>
      </w:r>
    </w:p>
    <w:p w14:paraId="4FB7EFC9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Potrzeba ustawy wynika po pierwsze z konieczności, zrównania wymogów i obowiązków jakie mają osoby, które uzyskały pozwolenie na broń w celu ochrony osobistej i ochrony osób i mienia i łowieckich. Obecnie myśliwi przechodzą badania lekarskie i psychologiczne wyłącznie przy uzyskiwaniu pozwolenia na posiadanie broni, a obywatele uzyskujący pozwolenie ze względu na potrzeby ochrony osobistej i osoby zawodowo trudniący się ochroną osób i mieni</w:t>
      </w:r>
      <w:r>
        <w:rPr>
          <w:rFonts w:ascii="Times" w:eastAsia="Times" w:hAnsi="Times" w:cs="Times"/>
        </w:rPr>
        <w:t>a</w:t>
      </w:r>
      <w:r>
        <w:rPr>
          <w:rFonts w:ascii="Times" w:eastAsia="Times" w:hAnsi="Times" w:cs="Times"/>
          <w:color w:val="000000"/>
          <w:szCs w:val="24"/>
        </w:rPr>
        <w:t xml:space="preserve"> muszą ponawiać takie badania co pięć lat. Nie ma żadnego uzasadnienia dla takiej różnicy, choćby z tego powodu, że to myśliwi strzelają częściej niż przedstawiciele pozostałych wymienionych grup i to w sytuacjach, gdy ryzyko postrzelenia osoby postronnej jest bardzo wysokie. Po drugie, obecne regulacje przewidują jednakową częstotliwość obowiązku przeprowadzania badań niezależnie od wieku, a jest przecież oczywiste, że z wiekiem, zwłaszcza zaawansowanym, sprawność fizyczna i psychiczna osoby używającej broni znacznie spada i wzrasta zagrożenie niecelowego lub celowego niedozwolonego jej użycia. </w:t>
      </w:r>
    </w:p>
    <w:p w14:paraId="5E76CFD4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Taki stan rzeczy prowadzi do wysokiego zagrożenia wypadkami w związku z użyciem broni</w:t>
      </w:r>
      <w:r>
        <w:rPr>
          <w:rFonts w:ascii="Times" w:eastAsia="Times" w:hAnsi="Times" w:cs="Times"/>
        </w:rPr>
        <w:t xml:space="preserve"> i p</w:t>
      </w:r>
      <w:r>
        <w:rPr>
          <w:rFonts w:ascii="Times" w:eastAsia="Times" w:hAnsi="Times" w:cs="Times"/>
          <w:color w:val="000000"/>
          <w:szCs w:val="24"/>
        </w:rPr>
        <w:t xml:space="preserve">owoduje potencjalne zagrożenia dla całego społeczeństwa. Celem ustawy jest zwiększenie poczucia bezpieczeństwa związanego z posiadaniem broni i zapobieganie jej niedozwolonemu użyciu. Dlatego też należy zmienić obowiązujące przepisy ustawy z dnia z dnia 21 maja 1999 r. o broni i amunicji. </w:t>
      </w:r>
    </w:p>
    <w:p w14:paraId="0F0FE1BE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 xml:space="preserve">   </w:t>
      </w:r>
    </w:p>
    <w:p w14:paraId="6F53F4D0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b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Przedstawienie rzeczywistego stanu w dziedzinie, która ma być unormowana</w:t>
      </w:r>
    </w:p>
    <w:p w14:paraId="02E3B1A6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lastRenderedPageBreak/>
        <w:t>Obecnie pozwolenie na posiadanie broni w celu ochrony osobistej, ochrony osób i mienia oraz w celach łowieckich posiada 1</w:t>
      </w:r>
      <w:r>
        <w:rPr>
          <w:rFonts w:ascii="Times" w:eastAsia="Times" w:hAnsi="Times" w:cs="Times"/>
        </w:rPr>
        <w:t>73</w:t>
      </w:r>
      <w:r>
        <w:rPr>
          <w:rFonts w:ascii="Times" w:eastAsia="Times" w:hAnsi="Times" w:cs="Times"/>
          <w:color w:val="000000"/>
          <w:szCs w:val="24"/>
        </w:rPr>
        <w:t xml:space="preserve"> </w:t>
      </w:r>
      <w:r>
        <w:rPr>
          <w:rFonts w:ascii="Times" w:eastAsia="Times" w:hAnsi="Times" w:cs="Times"/>
        </w:rPr>
        <w:t>560</w:t>
      </w:r>
      <w:r>
        <w:rPr>
          <w:rFonts w:ascii="Times" w:eastAsia="Times" w:hAnsi="Times" w:cs="Times"/>
          <w:color w:val="000000"/>
          <w:szCs w:val="24"/>
        </w:rPr>
        <w:t xml:space="preserve"> osób (</w:t>
      </w:r>
      <w:r>
        <w:rPr>
          <w:rFonts w:ascii="Times" w:eastAsia="Times" w:hAnsi="Times" w:cs="Times"/>
        </w:rPr>
        <w:t>s</w:t>
      </w:r>
      <w:r>
        <w:rPr>
          <w:rFonts w:ascii="Times" w:eastAsia="Times" w:hAnsi="Times" w:cs="Times"/>
          <w:color w:val="000000"/>
          <w:szCs w:val="24"/>
        </w:rPr>
        <w:t>tan na 31.12.2023 r.)</w:t>
      </w:r>
      <w:r>
        <w:rPr>
          <w:rFonts w:ascii="Times" w:eastAsia="Times" w:hAnsi="Times" w:cs="Times"/>
          <w:color w:val="000000"/>
          <w:szCs w:val="24"/>
          <w:vertAlign w:val="superscript"/>
        </w:rPr>
        <w:footnoteReference w:id="1"/>
      </w:r>
      <w:r>
        <w:rPr>
          <w:rFonts w:ascii="Times" w:eastAsia="Times" w:hAnsi="Times" w:cs="Times"/>
          <w:color w:val="000000"/>
          <w:szCs w:val="24"/>
        </w:rPr>
        <w:t xml:space="preserve">. Pozwolenie wydawane jest w szczególności po uzyskaniu orzeczenia lekarskiego i orzeczenia psychologicznego potwierdzających, że posiadający broń nie należy do osób: </w:t>
      </w:r>
    </w:p>
    <w:p w14:paraId="7422D7F0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ind w:left="510" w:hanging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–</w:t>
      </w:r>
      <w:r>
        <w:rPr>
          <w:rFonts w:ascii="Times" w:eastAsia="Times" w:hAnsi="Times" w:cs="Times"/>
          <w:color w:val="000000"/>
          <w:szCs w:val="24"/>
        </w:rPr>
        <w:tab/>
        <w:t xml:space="preserve">z zaburzeniami psychicznymi, o których mowa w ustawie z dnia 19 sierpnia 1994 r. o ochronie zdrowia psychicznego (Dz. U. z 2022 r. poz. 2123 oraz z 2023 r. poz. 1972), lub o znacznie ograniczonej sprawności psychofizycznej; </w:t>
      </w:r>
    </w:p>
    <w:p w14:paraId="77C2F996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ind w:left="510" w:hanging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–</w:t>
      </w:r>
      <w:r>
        <w:rPr>
          <w:rFonts w:ascii="Times" w:eastAsia="Times" w:hAnsi="Times" w:cs="Times"/>
          <w:color w:val="000000"/>
          <w:szCs w:val="24"/>
        </w:rPr>
        <w:tab/>
        <w:t xml:space="preserve">wykazujących istotne zaburzenia funkcjonowania psychologicznego; </w:t>
      </w:r>
    </w:p>
    <w:p w14:paraId="0DEDF9E3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ind w:left="510" w:hanging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–</w:t>
      </w:r>
      <w:r>
        <w:rPr>
          <w:rFonts w:ascii="Times" w:eastAsia="Times" w:hAnsi="Times" w:cs="Times"/>
          <w:color w:val="000000"/>
          <w:szCs w:val="24"/>
        </w:rPr>
        <w:tab/>
        <w:t>uzależnionych od alkoholu lub od substancji psychoaktywnych.</w:t>
      </w:r>
    </w:p>
    <w:p w14:paraId="7D983FD2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ind w:left="510" w:hanging="510"/>
        <w:jc w:val="both"/>
        <w:rPr>
          <w:rFonts w:ascii="Times" w:eastAsia="Times" w:hAnsi="Times" w:cs="Times"/>
          <w:color w:val="000000"/>
          <w:szCs w:val="24"/>
        </w:rPr>
      </w:pPr>
    </w:p>
    <w:p w14:paraId="54D54AA2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Orzeczenia takie są wydawane jako warunek uzyskania pozwolenia, a osoby z pozwoleniami na broń w celach osobistych oraz ochrony osób i mienia muszą przedstawiać takie orzeczenia raz na 5 lat. Orzeczenia w związku z wydaniem pozwolenia na broń w celach łowieckich wymagane są jednorazowo, jedynie dla pozytywnego rozpatrzenia wniosku myśliwego.</w:t>
      </w:r>
    </w:p>
    <w:p w14:paraId="159CFFB2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Zgodnie z danymi Policji, w 2023 roku popełniono łącznie 603 przestępstwa z użyciem broni palnej, w tym 39 zabójstw (w tym także usiłowania</w:t>
      </w:r>
      <w:r>
        <w:rPr>
          <w:rFonts w:ascii="Times" w:eastAsia="Times" w:hAnsi="Times" w:cs="Times"/>
        </w:rPr>
        <w:t>)</w:t>
      </w:r>
      <w:r>
        <w:rPr>
          <w:rFonts w:ascii="Times" w:eastAsia="Times" w:hAnsi="Times" w:cs="Times"/>
          <w:color w:val="000000"/>
          <w:szCs w:val="24"/>
        </w:rPr>
        <w:t xml:space="preserve"> oraz 7 uszczerbków na zdrowiu. </w:t>
      </w:r>
    </w:p>
    <w:p w14:paraId="430A1725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Cs w:val="24"/>
        </w:rPr>
      </w:pPr>
    </w:p>
    <w:p w14:paraId="7526CB38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W minionych latach wyróżnić można liczne przypadki incydentów z bronią palną podczas polowań. Jako przykład można wymienić wypadek z listopada 2021 kiedy 57-letni Eugeniusz S., myśliwy z Nadarzyna, podczas polowania w gminie Rokitno przypadkowo postrzelił swojego kolegę, 64-letniego Wojciecha O., który dwa dni później zmarł w skutek poniesionych obrażeń. Innym przykładem jest sytuacja z 12 września 2021 roku. W Załakowie (powiat kartuski) 60-letni Piotr L., dyrektor lokalnej szkoły i podłowczy Koła Łowieckiego "Szarak", postrzelił 14-letniego ucznia swojej szkoły podczas polowania w skutek pomylenia go z dzikiem. W ciągu ostatnich pięciu lat podczas polowań doszło do co najmniej 13 wypadków śmiertelnych związanych z polowaniami. Ginęli myśliwi, naganiacze, a także zupełnie przypadkowe osoby. Ofiaram</w:t>
      </w:r>
      <w:r>
        <w:rPr>
          <w:rFonts w:ascii="Times" w:eastAsia="Times" w:hAnsi="Times" w:cs="Times"/>
        </w:rPr>
        <w:t xml:space="preserve">i myśliwych padają również zwierzęta z gatunków objętych ochroną. 25 sierpnia 2024 roku w Borach Tucholskich został zastrzelony wilk Lego, objęty programem badawczym, którego myśliwy rzekomo pomylił z lisem. Myśliwi nie będący w stanie odróżnić gatunków na które polują z powodu słabej kondycji psychofizycznej stanowią poważne zagrożenie dla ochrony przyrody.  </w:t>
      </w:r>
    </w:p>
    <w:p w14:paraId="6C4F08F2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Cs w:val="24"/>
        </w:rPr>
      </w:pPr>
    </w:p>
    <w:p w14:paraId="2F171171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Należy podkreślić, że rozciągnięcie obowiązku aktualizowania co 5 lat orzeczeń lekarskich i psychologicznych przez myśliwych było już wpisane do ustawy o broni i amunicji ustawą z dnia 22 marca 2018 r. o zmianie ustawy – Prawo łowieckie oraz niektórych innych ustaw. Zanim jednak przepisy te zaczęły działać w praktyce, obowiązek ten został zniesiony ustawą z dnia 26 stycznia 2023 r. o zmianie ustaw w celu likwidowania zbędnych barier administracyjnych i prawnych (Dz. U. poz. 803)</w:t>
      </w:r>
    </w:p>
    <w:p w14:paraId="2304FAB0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W tej sytuacji niezbędne są zmiany ustawowe, które zawiera proponowany projekt polegające na zwiększeniu częstotliwości badań lekarskich i psychologicznych po osiągnięciu wieku 70 lat oraz rozciągnięciu obowiązku poddawania się badaniom cyklicznym także przez myśliwych.</w:t>
      </w:r>
    </w:p>
    <w:p w14:paraId="1111F53A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Cs w:val="24"/>
        </w:rPr>
      </w:pPr>
    </w:p>
    <w:p w14:paraId="78F969E4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Wejście w życie ustawy nie wymaga wydania aktów wykonawczych.</w:t>
      </w:r>
    </w:p>
    <w:p w14:paraId="13603609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Projekt jest zgodny z prawem Unii Europejskiej.</w:t>
      </w:r>
    </w:p>
    <w:p w14:paraId="6D05A174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510"/>
        <w:jc w:val="both"/>
        <w:rPr>
          <w:rFonts w:ascii="Times" w:eastAsia="Times" w:hAnsi="Times" w:cs="Times"/>
          <w:color w:val="000000"/>
          <w:szCs w:val="24"/>
        </w:rPr>
      </w:pPr>
    </w:p>
    <w:p w14:paraId="0C0FC319" w14:textId="77777777" w:rsidR="00F36735" w:rsidRDefault="00F36735" w:rsidP="00F36735">
      <w:pPr>
        <w:widowControl/>
        <w:pBdr>
          <w:top w:val="nil"/>
          <w:left w:val="nil"/>
          <w:bottom w:val="nil"/>
          <w:right w:val="nil"/>
          <w:between w:val="nil"/>
        </w:pBdr>
        <w:ind w:left="510" w:hanging="510"/>
        <w:jc w:val="both"/>
        <w:rPr>
          <w:rFonts w:ascii="Times" w:eastAsia="Times" w:hAnsi="Times" w:cs="Times"/>
          <w:color w:val="000000"/>
          <w:szCs w:val="24"/>
        </w:rPr>
      </w:pPr>
    </w:p>
    <w:p w14:paraId="53BC558C" w14:textId="77777777" w:rsidR="00F36735" w:rsidRDefault="00F36735" w:rsidP="00F36735"/>
    <w:p w14:paraId="0FFB0B6F" w14:textId="77777777" w:rsidR="00F740E1" w:rsidRDefault="00F740E1"/>
    <w:sectPr w:rsidR="00F740E1" w:rsidSect="00F36735">
      <w:headerReference w:type="default" r:id="rId6"/>
      <w:pgSz w:w="11906" w:h="16838"/>
      <w:pgMar w:top="1560" w:right="1434" w:bottom="1560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A960E" w14:textId="77777777" w:rsidR="00C5110A" w:rsidRDefault="00C5110A" w:rsidP="00F36735">
      <w:pPr>
        <w:spacing w:line="240" w:lineRule="auto"/>
      </w:pPr>
      <w:r>
        <w:separator/>
      </w:r>
    </w:p>
  </w:endnote>
  <w:endnote w:type="continuationSeparator" w:id="0">
    <w:p w14:paraId="46C8A968" w14:textId="77777777" w:rsidR="00C5110A" w:rsidRDefault="00C5110A" w:rsidP="00F36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D42D1" w14:textId="77777777" w:rsidR="00C5110A" w:rsidRDefault="00C5110A" w:rsidP="00F36735">
      <w:pPr>
        <w:spacing w:line="240" w:lineRule="auto"/>
      </w:pPr>
      <w:r>
        <w:separator/>
      </w:r>
    </w:p>
  </w:footnote>
  <w:footnote w:type="continuationSeparator" w:id="0">
    <w:p w14:paraId="3AA164C7" w14:textId="77777777" w:rsidR="00C5110A" w:rsidRDefault="00C5110A" w:rsidP="00F36735">
      <w:pPr>
        <w:spacing w:line="240" w:lineRule="auto"/>
      </w:pPr>
      <w:r>
        <w:continuationSeparator/>
      </w:r>
    </w:p>
  </w:footnote>
  <w:footnote w:id="1">
    <w:p w14:paraId="7B2AAFED" w14:textId="274EDB73" w:rsidR="00F36735" w:rsidRDefault="00F36735" w:rsidP="00F36735">
      <w:pPr>
        <w:spacing w:line="240" w:lineRule="auto"/>
        <w:rPr>
          <w:sz w:val="20"/>
        </w:rPr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hyperlink r:id="rId1">
        <w:r>
          <w:rPr>
            <w:color w:val="1155CC"/>
            <w:sz w:val="20"/>
            <w:u w:val="single"/>
          </w:rPr>
          <w:t>https://statystyka.policja.pl/st/wybrane-statystyki/bron/186394,Bron-pozwolenia.html</w:t>
        </w:r>
      </w:hyperlink>
      <w:r>
        <w:rPr>
          <w:sz w:val="20"/>
        </w:rPr>
        <w:t xml:space="preserve"> [dostęp dn. 06.11.2024</w:t>
      </w:r>
      <w:r>
        <w:rPr>
          <w:sz w:val="20"/>
        </w:rPr>
        <w:br/>
      </w:r>
      <w:r>
        <w:rPr>
          <w:sz w:val="20"/>
        </w:rPr>
        <w:t>r.]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0FA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" w:eastAsia="Times" w:hAnsi="Times" w:cs="Times"/>
        <w:color w:val="000000"/>
        <w:szCs w:val="24"/>
      </w:rPr>
    </w:pPr>
    <w:r>
      <w:rPr>
        <w:rFonts w:ascii="Times" w:eastAsia="Times" w:hAnsi="Times" w:cs="Times"/>
        <w:color w:val="000000"/>
        <w:szCs w:val="24"/>
      </w:rPr>
      <w:t xml:space="preserve">– </w:t>
    </w:r>
    <w:r>
      <w:rPr>
        <w:rFonts w:ascii="Times" w:eastAsia="Times" w:hAnsi="Times" w:cs="Times"/>
        <w:color w:val="000000"/>
        <w:szCs w:val="24"/>
      </w:rPr>
      <w:fldChar w:fldCharType="begin"/>
    </w:r>
    <w:r>
      <w:rPr>
        <w:rFonts w:ascii="Times" w:eastAsia="Times" w:hAnsi="Times" w:cs="Times"/>
        <w:color w:val="000000"/>
        <w:szCs w:val="24"/>
      </w:rPr>
      <w:instrText>PAGE</w:instrText>
    </w:r>
    <w:r>
      <w:rPr>
        <w:rFonts w:ascii="Times" w:eastAsia="Times" w:hAnsi="Times" w:cs="Times"/>
        <w:color w:val="000000"/>
        <w:szCs w:val="24"/>
      </w:rPr>
      <w:fldChar w:fldCharType="separate"/>
    </w:r>
    <w:r>
      <w:rPr>
        <w:rFonts w:ascii="Times" w:eastAsia="Times" w:hAnsi="Times" w:cs="Times"/>
        <w:noProof/>
        <w:color w:val="000000"/>
        <w:szCs w:val="24"/>
      </w:rPr>
      <w:t>2</w:t>
    </w:r>
    <w:r>
      <w:rPr>
        <w:rFonts w:ascii="Times" w:eastAsia="Times" w:hAnsi="Times" w:cs="Times"/>
        <w:color w:val="000000"/>
        <w:szCs w:val="24"/>
      </w:rPr>
      <w:fldChar w:fldCharType="end"/>
    </w:r>
    <w:r>
      <w:rPr>
        <w:rFonts w:ascii="Times" w:eastAsia="Times" w:hAnsi="Times" w:cs="Times"/>
        <w:color w:val="000000"/>
        <w:szCs w:val="24"/>
      </w:rP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35"/>
    <w:rsid w:val="00053DD8"/>
    <w:rsid w:val="001B7544"/>
    <w:rsid w:val="00C5110A"/>
    <w:rsid w:val="00CE7AEB"/>
    <w:rsid w:val="00F36735"/>
    <w:rsid w:val="00F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BF79"/>
  <w15:chartTrackingRefBased/>
  <w15:docId w15:val="{6D2F5422-24BB-478C-B8C4-482AECBF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73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6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6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6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67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67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67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67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6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6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7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67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67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67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67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67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6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6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6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6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6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67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67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67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6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67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67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tystyka.policja.pl/st/wybrane-statystyki/bron/186394,Bron-pozwoleni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6396</Characters>
  <Application>Microsoft Office Word</Application>
  <DocSecurity>0</DocSecurity>
  <Lines>53</Lines>
  <Paragraphs>14</Paragraphs>
  <ScaleCrop>false</ScaleCrop>
  <Company>Kancelaria Sejmu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Maurycy Przyrowski</dc:creator>
  <cp:keywords/>
  <dc:description/>
  <cp:lastModifiedBy>Maurycy Przyrowski</cp:lastModifiedBy>
  <cp:revision>1</cp:revision>
  <dcterms:created xsi:type="dcterms:W3CDTF">2024-11-06T14:17:00Z</dcterms:created>
  <dcterms:modified xsi:type="dcterms:W3CDTF">2024-11-06T14:17:00Z</dcterms:modified>
</cp:coreProperties>
</file>